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A6" w:rsidRPr="009D0C44" w:rsidRDefault="00B11EF7" w:rsidP="000D67A6">
      <w:pPr>
        <w:rPr>
          <w:rFonts w:ascii="Candara" w:hAnsi="Candara"/>
        </w:rPr>
      </w:pPr>
      <w:bookmarkStart w:id="0" w:name="_GoBack"/>
      <w:bookmarkEnd w:id="0"/>
      <w:r>
        <w:rPr>
          <w:rFonts w:ascii="Candara" w:hAnsi="Candara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4.7pt;margin-top:-23.7pt;width:519.75pt;height:42.75pt;z-index:-251658752" wrapcoords="281 0 94 0 94 21221 21195 21221 21257 21221 21475 18947 21475 12126 21226 9474 20821 6063 21413 3789 21475 758 21382 0 281 0" fillcolor="#7f7f7f [1612]">
            <v:shadow color="#868686"/>
            <v:textpath style="font-family:&quot;Candara&quot;;v-text-kern:t;v-same-letter-heights:t" trim="t" fitpath="t" string="reading strategies"/>
            <w10:wrap type="tight"/>
          </v:shape>
        </w:pict>
      </w:r>
      <w:r w:rsidR="00F45F89" w:rsidRPr="009D0C44">
        <w:rPr>
          <w:rFonts w:ascii="Candara" w:hAnsi="Candara"/>
        </w:rPr>
        <w:t xml:space="preserve">Good readers </w:t>
      </w:r>
      <w:r w:rsidR="00F45F89" w:rsidRPr="009D0C44">
        <w:rPr>
          <w:rFonts w:ascii="Candara" w:hAnsi="Candara"/>
          <w:u w:val="single"/>
        </w:rPr>
        <w:t>automatically</w:t>
      </w:r>
      <w:r w:rsidR="00F45F89" w:rsidRPr="009D0C44">
        <w:rPr>
          <w:rFonts w:ascii="Candara" w:hAnsi="Candara"/>
        </w:rPr>
        <w:t xml:space="preserve"> use strategies</w:t>
      </w:r>
      <w:r w:rsidR="00A81025" w:rsidRPr="009D0C44">
        <w:rPr>
          <w:rFonts w:ascii="Candara" w:hAnsi="Candara"/>
        </w:rPr>
        <w:t xml:space="preserve"> before, during and after we read</w:t>
      </w:r>
      <w:r w:rsidR="000D67A6" w:rsidRPr="009D0C44">
        <w:rPr>
          <w:rFonts w:ascii="Candara" w:hAnsi="Candara"/>
        </w:rPr>
        <w:t xml:space="preserve">. Teaching strategies and when </w:t>
      </w:r>
      <w:r w:rsidR="009E24B8" w:rsidRPr="009D0C44">
        <w:rPr>
          <w:rFonts w:ascii="Candara" w:hAnsi="Candara"/>
        </w:rPr>
        <w:t>to use them can improve reading.</w:t>
      </w:r>
    </w:p>
    <w:p w:rsidR="00F45F89" w:rsidRPr="009D0C44" w:rsidRDefault="00F45F89">
      <w:pPr>
        <w:rPr>
          <w:rFonts w:ascii="Candara" w:hAnsi="Candara"/>
        </w:rPr>
      </w:pPr>
    </w:p>
    <w:p w:rsidR="00F45F89" w:rsidRPr="009D0C44" w:rsidRDefault="00F45F89">
      <w:pPr>
        <w:rPr>
          <w:rFonts w:ascii="Candara" w:hAnsi="Candara"/>
        </w:rPr>
      </w:pPr>
      <w:r w:rsidRPr="009D0C44">
        <w:rPr>
          <w:rFonts w:ascii="Candara" w:hAnsi="Candara"/>
          <w:b/>
        </w:rPr>
        <w:t>Pre-reading</w:t>
      </w:r>
      <w:r w:rsidRPr="009D0C44">
        <w:rPr>
          <w:rFonts w:ascii="Candara" w:hAnsi="Candara"/>
        </w:rPr>
        <w:t>: Skim for the T G C – titles, captions, graphics</w:t>
      </w:r>
      <w:r w:rsidR="008212BC">
        <w:rPr>
          <w:rFonts w:ascii="Candara" w:hAnsi="Candara"/>
        </w:rPr>
        <w:t xml:space="preserve"> (activates prior knowledge)</w:t>
      </w:r>
    </w:p>
    <w:p w:rsidR="00F45F89" w:rsidRPr="009D0C44" w:rsidRDefault="00F45F89">
      <w:pPr>
        <w:rPr>
          <w:rFonts w:ascii="Candara" w:hAnsi="Candara"/>
        </w:rPr>
      </w:pPr>
    </w:p>
    <w:p w:rsidR="00F45F89" w:rsidRPr="009D0C44" w:rsidRDefault="00F45F89">
      <w:pPr>
        <w:rPr>
          <w:rFonts w:ascii="Candara" w:hAnsi="Candara"/>
        </w:rPr>
      </w:pPr>
      <w:r w:rsidRPr="009D0C44">
        <w:rPr>
          <w:rFonts w:ascii="Candara" w:hAnsi="Candara"/>
          <w:b/>
        </w:rPr>
        <w:t>During reading</w:t>
      </w:r>
      <w:r w:rsidR="00F64FF5">
        <w:rPr>
          <w:rFonts w:ascii="Candara" w:hAnsi="Candara"/>
        </w:rPr>
        <w:t>: CLICKS AND CLUNKS</w:t>
      </w:r>
    </w:p>
    <w:p w:rsidR="000D67A6" w:rsidRPr="009D0C44" w:rsidRDefault="000D67A6">
      <w:pPr>
        <w:rPr>
          <w:rFonts w:ascii="Candara" w:hAnsi="Candara"/>
        </w:rPr>
      </w:pPr>
      <w:r w:rsidRPr="009D0C44">
        <w:rPr>
          <w:rFonts w:ascii="Candara" w:hAnsi="Candara"/>
        </w:rPr>
        <w:t xml:space="preserve">If it makes sense, the reading is clicking. If it isn’t making sense, they’ve hit a clunk. </w:t>
      </w:r>
    </w:p>
    <w:p w:rsidR="002C2FA8" w:rsidRPr="009D0C44" w:rsidRDefault="002C2FA8">
      <w:pPr>
        <w:rPr>
          <w:rFonts w:ascii="Candara" w:hAnsi="Candara"/>
        </w:rPr>
      </w:pPr>
    </w:p>
    <w:p w:rsidR="000D67A6" w:rsidRPr="009D0C44" w:rsidRDefault="000D67A6">
      <w:pPr>
        <w:rPr>
          <w:rFonts w:ascii="Candara" w:hAnsi="Candara"/>
        </w:rPr>
      </w:pPr>
      <w:r w:rsidRPr="009D0C44">
        <w:rPr>
          <w:rFonts w:ascii="Candara" w:hAnsi="Candara"/>
        </w:rPr>
        <w:t>There are four fix up strategies to use when learners hit a clunk:</w:t>
      </w:r>
    </w:p>
    <w:p w:rsidR="000D67A6" w:rsidRPr="009D0C44" w:rsidRDefault="000D67A6" w:rsidP="000D67A6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9D0C44">
        <w:rPr>
          <w:rFonts w:ascii="Candara" w:hAnsi="Candara"/>
        </w:rPr>
        <w:t>Re-read the sentence looking for ideas to help understand the word.</w:t>
      </w:r>
    </w:p>
    <w:p w:rsidR="000D67A6" w:rsidRPr="009D0C44" w:rsidRDefault="000D67A6" w:rsidP="000D67A6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9D0C44">
        <w:rPr>
          <w:rFonts w:ascii="Candara" w:hAnsi="Candara"/>
        </w:rPr>
        <w:t>Re-read the sentence before and read ahead to the sentence following looking for ideas to help.</w:t>
      </w:r>
    </w:p>
    <w:p w:rsidR="000D67A6" w:rsidRPr="009D0C44" w:rsidRDefault="000D67A6" w:rsidP="000D67A6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9D0C44">
        <w:rPr>
          <w:rFonts w:ascii="Candara" w:hAnsi="Candara"/>
        </w:rPr>
        <w:t>Look for a pre</w:t>
      </w:r>
      <w:r w:rsidR="002C2FA8" w:rsidRPr="009D0C44">
        <w:rPr>
          <w:rFonts w:ascii="Candara" w:hAnsi="Candara"/>
        </w:rPr>
        <w:t>fix or suffix in the word</w:t>
      </w:r>
    </w:p>
    <w:p w:rsidR="002C2FA8" w:rsidRPr="009D0C44" w:rsidRDefault="002C2FA8" w:rsidP="000D67A6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9D0C44">
        <w:rPr>
          <w:rFonts w:ascii="Candara" w:hAnsi="Candara"/>
        </w:rPr>
        <w:t>Break the word into parts to see if there are recognisable parts.</w:t>
      </w:r>
    </w:p>
    <w:p w:rsidR="002C2FA8" w:rsidRPr="009D0C44" w:rsidRDefault="002C2FA8" w:rsidP="002C2FA8">
      <w:pPr>
        <w:rPr>
          <w:rFonts w:ascii="Candara" w:hAnsi="Candara"/>
        </w:rPr>
      </w:pPr>
    </w:p>
    <w:p w:rsidR="002C2FA8" w:rsidRPr="009D0C44" w:rsidRDefault="002C2FA8" w:rsidP="002C2FA8">
      <w:pPr>
        <w:rPr>
          <w:rFonts w:ascii="Candara" w:hAnsi="Candara"/>
        </w:rPr>
      </w:pPr>
      <w:r w:rsidRPr="009D0C44">
        <w:rPr>
          <w:rFonts w:ascii="Candara" w:hAnsi="Candara"/>
        </w:rPr>
        <w:t xml:space="preserve">Clicks and Clunks also </w:t>
      </w:r>
      <w:proofErr w:type="gramStart"/>
      <w:r w:rsidRPr="009D0C44">
        <w:rPr>
          <w:rFonts w:ascii="Candara" w:hAnsi="Candara"/>
        </w:rPr>
        <w:t>teaches</w:t>
      </w:r>
      <w:proofErr w:type="gramEnd"/>
      <w:r w:rsidRPr="009D0C44">
        <w:rPr>
          <w:rFonts w:ascii="Candara" w:hAnsi="Candara"/>
        </w:rPr>
        <w:t xml:space="preserve"> </w:t>
      </w:r>
      <w:r w:rsidR="008212BC">
        <w:rPr>
          <w:rFonts w:ascii="Candara" w:hAnsi="Candara"/>
        </w:rPr>
        <w:t>learners</w:t>
      </w:r>
      <w:r w:rsidRPr="009D0C44">
        <w:rPr>
          <w:rFonts w:ascii="Candara" w:hAnsi="Candara"/>
        </w:rPr>
        <w:t xml:space="preserve"> to monitor their comprehension. Research indicates that poor readers are often unaware that they do not accurately comprehend the written material. By monitoring comprehension – identifying the clunks – students become aware of when to use fix-up strategies.</w:t>
      </w:r>
    </w:p>
    <w:p w:rsidR="002C2FA8" w:rsidRPr="009D0C44" w:rsidRDefault="002C2FA8" w:rsidP="002C2FA8">
      <w:pPr>
        <w:rPr>
          <w:rFonts w:ascii="Candara" w:hAnsi="Candara"/>
        </w:rPr>
      </w:pPr>
    </w:p>
    <w:p w:rsidR="002C2FA8" w:rsidRPr="009D0C44" w:rsidRDefault="002C2FA8" w:rsidP="002C2FA8">
      <w:pPr>
        <w:rPr>
          <w:rFonts w:ascii="Candara" w:hAnsi="Candara"/>
        </w:rPr>
      </w:pPr>
      <w:r w:rsidRPr="009D0C44">
        <w:rPr>
          <w:rFonts w:ascii="Candara" w:hAnsi="Candara"/>
        </w:rPr>
        <w:t xml:space="preserve">These strategies are based on the research completed by Collins and Smith (1980, cited in </w:t>
      </w:r>
      <w:proofErr w:type="spellStart"/>
      <w:r w:rsidRPr="009D0C44">
        <w:rPr>
          <w:rFonts w:ascii="Candara" w:hAnsi="Candara"/>
        </w:rPr>
        <w:t>Horrex</w:t>
      </w:r>
      <w:proofErr w:type="spellEnd"/>
      <w:r w:rsidRPr="009D0C44">
        <w:rPr>
          <w:rFonts w:ascii="Candara" w:hAnsi="Candara"/>
        </w:rPr>
        <w:t>, 1992, p11)</w:t>
      </w:r>
    </w:p>
    <w:p w:rsidR="00F45F89" w:rsidRPr="009D0C44" w:rsidRDefault="00F45F89">
      <w:pPr>
        <w:rPr>
          <w:rFonts w:ascii="Candara" w:hAnsi="Candara"/>
        </w:rPr>
      </w:pPr>
    </w:p>
    <w:p w:rsidR="000D67A6" w:rsidRPr="009D0C44" w:rsidRDefault="00F45F89">
      <w:pPr>
        <w:rPr>
          <w:rFonts w:ascii="Candara" w:hAnsi="Candara"/>
        </w:rPr>
      </w:pPr>
      <w:r w:rsidRPr="009D0C44">
        <w:rPr>
          <w:rFonts w:ascii="Candara" w:hAnsi="Candara"/>
          <w:b/>
        </w:rPr>
        <w:t>After reading</w:t>
      </w:r>
      <w:r w:rsidRPr="009D0C44">
        <w:rPr>
          <w:rFonts w:ascii="Candara" w:hAnsi="Candara"/>
        </w:rPr>
        <w:t xml:space="preserve">: </w:t>
      </w:r>
      <w:r w:rsidR="00F64FF5">
        <w:rPr>
          <w:rFonts w:ascii="Candara" w:hAnsi="Candara"/>
        </w:rPr>
        <w:t>LOOK BACK</w:t>
      </w:r>
      <w:r w:rsidR="000D67A6" w:rsidRPr="009D0C44">
        <w:rPr>
          <w:rFonts w:ascii="Candara" w:hAnsi="Candara"/>
        </w:rPr>
        <w:t xml:space="preserve"> (Garner, at al, 1984 cited in Pressley, Johnson, Symons, </w:t>
      </w:r>
      <w:proofErr w:type="spellStart"/>
      <w:r w:rsidR="000D67A6" w:rsidRPr="009D0C44">
        <w:rPr>
          <w:rFonts w:ascii="Candara" w:hAnsi="Candara"/>
        </w:rPr>
        <w:t>McGoldrick</w:t>
      </w:r>
      <w:proofErr w:type="spellEnd"/>
      <w:r w:rsidR="000D67A6" w:rsidRPr="009D0C44">
        <w:rPr>
          <w:rFonts w:ascii="Candara" w:hAnsi="Candara"/>
        </w:rPr>
        <w:t xml:space="preserve"> and Kurita, 1989) </w:t>
      </w:r>
    </w:p>
    <w:p w:rsidR="009E24B8" w:rsidRPr="009D0C44" w:rsidRDefault="009E24B8">
      <w:pPr>
        <w:rPr>
          <w:rFonts w:ascii="Candara" w:hAnsi="Candara"/>
        </w:rPr>
      </w:pPr>
    </w:p>
    <w:p w:rsidR="00F45F89" w:rsidRPr="009D0C44" w:rsidRDefault="000D67A6">
      <w:pPr>
        <w:rPr>
          <w:rFonts w:ascii="Candara" w:hAnsi="Candara"/>
        </w:rPr>
      </w:pPr>
      <w:r w:rsidRPr="009D0C44">
        <w:rPr>
          <w:rFonts w:ascii="Candara" w:hAnsi="Candara"/>
        </w:rPr>
        <w:t>Learners skim back through the text to find the a</w:t>
      </w:r>
      <w:r w:rsidR="009E24B8" w:rsidRPr="009D0C44">
        <w:rPr>
          <w:rFonts w:ascii="Candara" w:hAnsi="Candara"/>
        </w:rPr>
        <w:t xml:space="preserve">nswer by first of all locating </w:t>
      </w:r>
      <w:r w:rsidRPr="009D0C44">
        <w:rPr>
          <w:rFonts w:ascii="Candara" w:hAnsi="Candara"/>
        </w:rPr>
        <w:t xml:space="preserve">a word from the question in the text (the ‘key word’ skimming method is advocated by Sanford, Bishop, Gillespie &amp; Crosby, 1973, cited in </w:t>
      </w:r>
      <w:proofErr w:type="spellStart"/>
      <w:r w:rsidRPr="009D0C44">
        <w:rPr>
          <w:rFonts w:ascii="Candara" w:hAnsi="Candara"/>
        </w:rPr>
        <w:t>Horrex</w:t>
      </w:r>
      <w:proofErr w:type="spellEnd"/>
      <w:r w:rsidRPr="009D0C44">
        <w:rPr>
          <w:rFonts w:ascii="Candara" w:hAnsi="Candara"/>
        </w:rPr>
        <w:t>, 1992, p 15).</w:t>
      </w:r>
    </w:p>
    <w:p w:rsidR="00F45F89" w:rsidRPr="008212BC" w:rsidRDefault="00F45F89">
      <w:pPr>
        <w:rPr>
          <w:rFonts w:ascii="Candara" w:hAnsi="Candara"/>
          <w:sz w:val="18"/>
        </w:rPr>
      </w:pPr>
    </w:p>
    <w:p w:rsidR="00DF434E" w:rsidRPr="009D0C44" w:rsidRDefault="009D0C44" w:rsidP="009D0C44">
      <w:pPr>
        <w:jc w:val="center"/>
        <w:rPr>
          <w:rFonts w:ascii="Candara" w:hAnsi="Candara"/>
          <w:sz w:val="36"/>
        </w:rPr>
      </w:pPr>
      <w:proofErr w:type="spellStart"/>
      <w:proofErr w:type="gramStart"/>
      <w:r w:rsidRPr="009D0C44">
        <w:rPr>
          <w:rFonts w:ascii="Candara" w:hAnsi="Candara"/>
          <w:sz w:val="36"/>
        </w:rPr>
        <w:t>xxxxx</w:t>
      </w:r>
      <w:proofErr w:type="spellEnd"/>
      <w:proofErr w:type="gramEnd"/>
    </w:p>
    <w:p w:rsidR="009D0C44" w:rsidRPr="008212BC" w:rsidRDefault="009D0C44" w:rsidP="009D0C44">
      <w:pPr>
        <w:jc w:val="center"/>
        <w:rPr>
          <w:rFonts w:ascii="Candara" w:hAnsi="Candara"/>
          <w:sz w:val="18"/>
        </w:rPr>
      </w:pPr>
    </w:p>
    <w:p w:rsidR="00A81025" w:rsidRDefault="00A81025">
      <w:pPr>
        <w:rPr>
          <w:rFonts w:ascii="Candara" w:hAnsi="Candara"/>
        </w:rPr>
      </w:pPr>
      <w:r w:rsidRPr="009D0C44">
        <w:rPr>
          <w:rFonts w:ascii="Candara" w:hAnsi="Candara"/>
        </w:rPr>
        <w:t xml:space="preserve">Research shows that learners who possess strategies may not use them if they don’t think them worthwhile. </w:t>
      </w:r>
      <w:proofErr w:type="gramStart"/>
      <w:r w:rsidRPr="009D0C44">
        <w:rPr>
          <w:rFonts w:ascii="Candara" w:hAnsi="Candara"/>
        </w:rPr>
        <w:t>“Student motivation often plays a critical factor in whether and when strategies are used” (Pressley &amp; McCormick, 1995, p 242).</w:t>
      </w:r>
      <w:proofErr w:type="gramEnd"/>
      <w:r w:rsidRPr="009D0C44">
        <w:rPr>
          <w:rFonts w:ascii="Candara" w:hAnsi="Candara"/>
        </w:rPr>
        <w:t xml:space="preserve"> </w:t>
      </w:r>
      <w:r w:rsidR="00F64FF5">
        <w:rPr>
          <w:rFonts w:ascii="Candara" w:hAnsi="Candara"/>
        </w:rPr>
        <w:t xml:space="preserve"> </w:t>
      </w:r>
      <w:r w:rsidRPr="009D0C44">
        <w:rPr>
          <w:rFonts w:ascii="Candara" w:hAnsi="Candara"/>
        </w:rPr>
        <w:t>A learner won’t</w:t>
      </w:r>
      <w:r w:rsidR="009D0C44">
        <w:rPr>
          <w:rFonts w:ascii="Candara" w:hAnsi="Candara"/>
        </w:rPr>
        <w:t xml:space="preserve"> use a strategy if he</w:t>
      </w:r>
      <w:r w:rsidRPr="009D0C44">
        <w:rPr>
          <w:rFonts w:ascii="Candara" w:hAnsi="Candara"/>
        </w:rPr>
        <w:t>/she doe</w:t>
      </w:r>
      <w:r w:rsidR="009E24B8" w:rsidRPr="009D0C44">
        <w:rPr>
          <w:rFonts w:ascii="Candara" w:hAnsi="Candara"/>
        </w:rPr>
        <w:t xml:space="preserve">s not like it or he/she thinks </w:t>
      </w:r>
      <w:r w:rsidRPr="009D0C44">
        <w:rPr>
          <w:rFonts w:ascii="Candara" w:hAnsi="Candara"/>
        </w:rPr>
        <w:t>it will not work – that is, thinks using it won’t have any effect on the final outcome or product.</w:t>
      </w:r>
      <w:r w:rsidR="009E24B8" w:rsidRPr="009D0C44">
        <w:rPr>
          <w:rFonts w:ascii="Candara" w:hAnsi="Candara"/>
        </w:rPr>
        <w:t xml:space="preserve"> Learners need</w:t>
      </w:r>
      <w:r w:rsidR="009D0C44">
        <w:rPr>
          <w:rFonts w:ascii="Candara" w:hAnsi="Candara"/>
        </w:rPr>
        <w:t xml:space="preserve"> to see for</w:t>
      </w:r>
      <w:r w:rsidR="009E24B8" w:rsidRPr="009D0C44">
        <w:rPr>
          <w:rFonts w:ascii="Candara" w:hAnsi="Candara"/>
        </w:rPr>
        <w:t xml:space="preserve"> themselves that using the strategy works.</w:t>
      </w:r>
      <w:r w:rsidR="00F64FF5">
        <w:rPr>
          <w:rFonts w:ascii="Candara" w:hAnsi="Candara"/>
        </w:rPr>
        <w:t xml:space="preserve"> They need to attribute their success to the strategy and not luck or chance (</w:t>
      </w:r>
      <w:proofErr w:type="spellStart"/>
      <w:r w:rsidR="00F64FF5" w:rsidRPr="00F64FF5">
        <w:rPr>
          <w:rFonts w:ascii="Candara" w:hAnsi="Candara"/>
          <w:b/>
        </w:rPr>
        <w:t>attributional</w:t>
      </w:r>
      <w:proofErr w:type="spellEnd"/>
      <w:r w:rsidR="00F64FF5" w:rsidRPr="00F64FF5">
        <w:rPr>
          <w:rFonts w:ascii="Candara" w:hAnsi="Candara"/>
          <w:b/>
        </w:rPr>
        <w:t xml:space="preserve"> training/re-training</w:t>
      </w:r>
      <w:r w:rsidR="00F64FF5">
        <w:rPr>
          <w:rFonts w:ascii="Candara" w:hAnsi="Candara"/>
        </w:rPr>
        <w:t>).</w:t>
      </w:r>
    </w:p>
    <w:p w:rsidR="00F64FF5" w:rsidRDefault="00F64FF5">
      <w:pPr>
        <w:rPr>
          <w:rFonts w:ascii="Candara" w:hAnsi="Candara"/>
        </w:rPr>
      </w:pPr>
    </w:p>
    <w:p w:rsidR="00F64FF5" w:rsidRDefault="00F64FF5">
      <w:pPr>
        <w:rPr>
          <w:rFonts w:ascii="Candara" w:hAnsi="Candara"/>
        </w:rPr>
      </w:pPr>
      <w:r>
        <w:rPr>
          <w:rFonts w:ascii="Candara" w:hAnsi="Candara"/>
        </w:rPr>
        <w:t xml:space="preserve">How do we do this? </w:t>
      </w:r>
    </w:p>
    <w:p w:rsidR="00F64FF5" w:rsidRDefault="00F64FF5">
      <w:pPr>
        <w:rPr>
          <w:rFonts w:ascii="Candara" w:hAnsi="Candara"/>
          <w:b/>
        </w:rPr>
      </w:pPr>
      <w:r>
        <w:rPr>
          <w:rFonts w:ascii="Candara" w:hAnsi="Candara"/>
        </w:rPr>
        <w:t xml:space="preserve">Ask the learners what they did to get that answer – so they talk through the strategy and you praise </w:t>
      </w:r>
      <w:r w:rsidRPr="008212BC">
        <w:rPr>
          <w:rFonts w:ascii="Candara" w:hAnsi="Candara"/>
          <w:u w:val="single"/>
        </w:rPr>
        <w:t>use of the strategy</w:t>
      </w:r>
      <w:r>
        <w:rPr>
          <w:rFonts w:ascii="Candara" w:hAnsi="Candara"/>
        </w:rPr>
        <w:t xml:space="preserve"> and point out that it works (</w:t>
      </w:r>
      <w:proofErr w:type="spellStart"/>
      <w:r w:rsidRPr="00F64FF5">
        <w:rPr>
          <w:rFonts w:ascii="Candara" w:hAnsi="Candara"/>
          <w:b/>
        </w:rPr>
        <w:t>attributional</w:t>
      </w:r>
      <w:proofErr w:type="spellEnd"/>
      <w:r w:rsidRPr="00F64FF5">
        <w:rPr>
          <w:rFonts w:ascii="Candara" w:hAnsi="Candara"/>
          <w:b/>
        </w:rPr>
        <w:t xml:space="preserve"> training/re-training</w:t>
      </w:r>
      <w:r>
        <w:rPr>
          <w:rFonts w:ascii="Candara" w:hAnsi="Candara"/>
          <w:b/>
        </w:rPr>
        <w:t>).</w:t>
      </w:r>
    </w:p>
    <w:p w:rsidR="00F64FF5" w:rsidRDefault="00F64FF5">
      <w:pPr>
        <w:rPr>
          <w:rFonts w:ascii="Candara" w:hAnsi="Candara"/>
          <w:b/>
        </w:rPr>
      </w:pPr>
    </w:p>
    <w:p w:rsidR="00F64FF5" w:rsidRDefault="00F64FF5">
      <w:pPr>
        <w:rPr>
          <w:rFonts w:ascii="Candara" w:hAnsi="Candara"/>
        </w:rPr>
      </w:pPr>
      <w:proofErr w:type="spellStart"/>
      <w:r>
        <w:rPr>
          <w:rFonts w:ascii="Candara" w:hAnsi="Candara"/>
        </w:rPr>
        <w:t>Eg</w:t>
      </w:r>
      <w:proofErr w:type="spellEnd"/>
    </w:p>
    <w:p w:rsidR="00F64FF5" w:rsidRDefault="00F64FF5">
      <w:pPr>
        <w:rPr>
          <w:rFonts w:ascii="Candara" w:hAnsi="Candara"/>
        </w:rPr>
      </w:pPr>
      <w:r>
        <w:rPr>
          <w:rFonts w:ascii="Candara" w:hAnsi="Candara"/>
        </w:rPr>
        <w:t>“What did you do to get so many questions right?”</w:t>
      </w:r>
    </w:p>
    <w:p w:rsidR="00F64FF5" w:rsidRDefault="00F64FF5">
      <w:pPr>
        <w:rPr>
          <w:rFonts w:ascii="Candara" w:hAnsi="Candara"/>
        </w:rPr>
      </w:pPr>
      <w:r>
        <w:rPr>
          <w:rFonts w:ascii="Candara" w:hAnsi="Candara"/>
        </w:rPr>
        <w:t>“I looked back in the story for the answer.”</w:t>
      </w:r>
    </w:p>
    <w:p w:rsidR="00F64FF5" w:rsidRDefault="008212BC">
      <w:pPr>
        <w:rPr>
          <w:rFonts w:ascii="Candara" w:hAnsi="Candara"/>
        </w:rPr>
      </w:pPr>
      <w:r>
        <w:rPr>
          <w:rFonts w:ascii="Candara" w:hAnsi="Candara"/>
        </w:rPr>
        <w:t>“</w:t>
      </w:r>
      <w:r w:rsidR="00F64FF5">
        <w:rPr>
          <w:rFonts w:ascii="Candara" w:hAnsi="Candara"/>
        </w:rPr>
        <w:t>That’s a good strategy to use because you can’t remember everything you read and it works.”</w:t>
      </w:r>
    </w:p>
    <w:p w:rsidR="008212BC" w:rsidRDefault="008212BC">
      <w:pPr>
        <w:rPr>
          <w:rFonts w:ascii="Candara" w:hAnsi="Candara"/>
        </w:rPr>
      </w:pPr>
    </w:p>
    <w:p w:rsidR="00330B55" w:rsidRPr="008212BC" w:rsidRDefault="00330B55">
      <w:pPr>
        <w:rPr>
          <w:rFonts w:ascii="Candara" w:hAnsi="Candara" w:cs="Arial"/>
          <w:sz w:val="20"/>
        </w:rPr>
      </w:pPr>
      <w:proofErr w:type="spellStart"/>
      <w:r w:rsidRPr="008212BC">
        <w:rPr>
          <w:rFonts w:ascii="Candara" w:hAnsi="Candara" w:cs="Arial"/>
          <w:sz w:val="20"/>
        </w:rPr>
        <w:t>Horrex</w:t>
      </w:r>
      <w:proofErr w:type="spellEnd"/>
      <w:r w:rsidRPr="008212BC">
        <w:rPr>
          <w:rFonts w:ascii="Candara" w:hAnsi="Candara" w:cs="Arial"/>
          <w:sz w:val="20"/>
        </w:rPr>
        <w:t xml:space="preserve">, J. (1992). </w:t>
      </w:r>
      <w:proofErr w:type="gramStart"/>
      <w:r w:rsidRPr="008212BC">
        <w:rPr>
          <w:rStyle w:val="Emphasis"/>
          <w:rFonts w:ascii="Candara" w:hAnsi="Candara" w:cs="Arial"/>
          <w:sz w:val="20"/>
        </w:rPr>
        <w:t xml:space="preserve">A </w:t>
      </w:r>
      <w:proofErr w:type="spellStart"/>
      <w:r w:rsidRPr="008212BC">
        <w:rPr>
          <w:rStyle w:val="Emphasis"/>
          <w:rFonts w:ascii="Candara" w:hAnsi="Candara" w:cs="Arial"/>
          <w:sz w:val="20"/>
        </w:rPr>
        <w:t>multicomponential</w:t>
      </w:r>
      <w:proofErr w:type="spellEnd"/>
      <w:r w:rsidRPr="008212BC">
        <w:rPr>
          <w:rStyle w:val="Emphasis"/>
          <w:rFonts w:ascii="Candara" w:hAnsi="Candara" w:cs="Arial"/>
          <w:sz w:val="20"/>
        </w:rPr>
        <w:t xml:space="preserve"> intervention programme for remediating secondary students’ reading comprehension difficulties</w:t>
      </w:r>
      <w:r w:rsidRPr="008212BC">
        <w:rPr>
          <w:rFonts w:ascii="Candara" w:hAnsi="Candara" w:cs="Arial"/>
          <w:sz w:val="20"/>
        </w:rPr>
        <w:t>.</w:t>
      </w:r>
      <w:proofErr w:type="gramEnd"/>
      <w:r w:rsidRPr="008212BC">
        <w:rPr>
          <w:rFonts w:ascii="Candara" w:hAnsi="Candara" w:cs="Arial"/>
          <w:sz w:val="20"/>
        </w:rPr>
        <w:t xml:space="preserve"> Palmerston North: Massey University.</w:t>
      </w:r>
    </w:p>
    <w:p w:rsidR="00330B55" w:rsidRPr="008212BC" w:rsidRDefault="00330B55">
      <w:pPr>
        <w:rPr>
          <w:rFonts w:ascii="Candara" w:hAnsi="Candara"/>
          <w:sz w:val="6"/>
        </w:rPr>
      </w:pPr>
    </w:p>
    <w:p w:rsidR="009E24B8" w:rsidRPr="008212BC" w:rsidRDefault="009E24B8">
      <w:pPr>
        <w:rPr>
          <w:rFonts w:ascii="Candara" w:hAnsi="Candara"/>
          <w:sz w:val="20"/>
        </w:rPr>
      </w:pPr>
      <w:r w:rsidRPr="008212BC">
        <w:rPr>
          <w:rFonts w:ascii="Candara" w:hAnsi="Candara"/>
          <w:sz w:val="20"/>
        </w:rPr>
        <w:t xml:space="preserve">Pressley, M., Johnson, C.J., Symons, S., </w:t>
      </w:r>
      <w:proofErr w:type="spellStart"/>
      <w:r w:rsidRPr="008212BC">
        <w:rPr>
          <w:rFonts w:ascii="Candara" w:hAnsi="Candara"/>
          <w:sz w:val="20"/>
        </w:rPr>
        <w:t>McGoldrick</w:t>
      </w:r>
      <w:proofErr w:type="spellEnd"/>
      <w:r w:rsidRPr="008212BC">
        <w:rPr>
          <w:rFonts w:ascii="Candara" w:hAnsi="Candara"/>
          <w:sz w:val="20"/>
        </w:rPr>
        <w:t xml:space="preserve">, J.A., &amp; Kurita, J.A. (1989). </w:t>
      </w:r>
      <w:proofErr w:type="gramStart"/>
      <w:r w:rsidRPr="008212BC">
        <w:rPr>
          <w:rFonts w:ascii="Candara" w:hAnsi="Candara"/>
          <w:sz w:val="20"/>
        </w:rPr>
        <w:t>Strategies that improve children’s memory and comprehension of text.</w:t>
      </w:r>
      <w:proofErr w:type="gramEnd"/>
      <w:r w:rsidRPr="008212BC">
        <w:rPr>
          <w:rFonts w:ascii="Candara" w:hAnsi="Candara"/>
          <w:sz w:val="20"/>
        </w:rPr>
        <w:t xml:space="preserve"> </w:t>
      </w:r>
      <w:r w:rsidRPr="008212BC">
        <w:rPr>
          <w:rFonts w:ascii="Candara" w:hAnsi="Candara"/>
          <w:i/>
          <w:iCs/>
          <w:sz w:val="20"/>
        </w:rPr>
        <w:t>Elementary School Journal, 90,</w:t>
      </w:r>
      <w:r w:rsidRPr="008212BC">
        <w:rPr>
          <w:rFonts w:ascii="Candara" w:hAnsi="Candara"/>
          <w:sz w:val="20"/>
        </w:rPr>
        <w:t xml:space="preserve"> 3-32.</w:t>
      </w:r>
    </w:p>
    <w:p w:rsidR="00330B55" w:rsidRPr="008212BC" w:rsidRDefault="00330B55">
      <w:pPr>
        <w:rPr>
          <w:rFonts w:ascii="Candara" w:hAnsi="Candara"/>
          <w:sz w:val="6"/>
        </w:rPr>
      </w:pPr>
    </w:p>
    <w:p w:rsidR="00330B55" w:rsidRPr="008212BC" w:rsidRDefault="00330B55">
      <w:pPr>
        <w:rPr>
          <w:rFonts w:ascii="Candara" w:hAnsi="Candara"/>
          <w:sz w:val="20"/>
        </w:rPr>
      </w:pPr>
      <w:proofErr w:type="gramStart"/>
      <w:r w:rsidRPr="008212BC">
        <w:rPr>
          <w:rFonts w:ascii="Candara" w:hAnsi="Candara" w:cs="Arial"/>
          <w:bCs/>
          <w:color w:val="000000"/>
          <w:sz w:val="20"/>
        </w:rPr>
        <w:t>Pressley</w:t>
      </w:r>
      <w:r w:rsidRPr="008212BC">
        <w:rPr>
          <w:rFonts w:ascii="Candara" w:hAnsi="Candara" w:cs="Arial"/>
          <w:color w:val="000000"/>
          <w:sz w:val="20"/>
        </w:rPr>
        <w:t xml:space="preserve">, M., &amp; </w:t>
      </w:r>
      <w:r w:rsidRPr="008212BC">
        <w:rPr>
          <w:rFonts w:ascii="Candara" w:hAnsi="Candara" w:cs="Arial"/>
          <w:bCs/>
          <w:color w:val="000000"/>
          <w:sz w:val="20"/>
        </w:rPr>
        <w:t>McCormick</w:t>
      </w:r>
      <w:r w:rsidRPr="008212BC">
        <w:rPr>
          <w:rFonts w:ascii="Candara" w:hAnsi="Candara" w:cs="Arial"/>
          <w:color w:val="000000"/>
          <w:sz w:val="20"/>
        </w:rPr>
        <w:t>, C. (</w:t>
      </w:r>
      <w:r w:rsidRPr="008212BC">
        <w:rPr>
          <w:rFonts w:ascii="Candara" w:hAnsi="Candara" w:cs="Arial"/>
          <w:bCs/>
          <w:color w:val="000000"/>
          <w:sz w:val="20"/>
        </w:rPr>
        <w:t>1995</w:t>
      </w:r>
      <w:r w:rsidRPr="008212BC">
        <w:rPr>
          <w:rFonts w:ascii="Candara" w:hAnsi="Candara" w:cs="Arial"/>
          <w:color w:val="000000"/>
          <w:sz w:val="20"/>
        </w:rPr>
        <w:t>).</w:t>
      </w:r>
      <w:proofErr w:type="gramEnd"/>
      <w:r w:rsidRPr="008212BC">
        <w:rPr>
          <w:rFonts w:ascii="Candara" w:hAnsi="Candara" w:cs="Arial"/>
          <w:color w:val="000000"/>
          <w:sz w:val="20"/>
        </w:rPr>
        <w:t xml:space="preserve"> </w:t>
      </w:r>
      <w:proofErr w:type="gramStart"/>
      <w:r w:rsidRPr="008212BC">
        <w:rPr>
          <w:rFonts w:ascii="Candara" w:hAnsi="Candara" w:cs="Arial"/>
          <w:bCs/>
          <w:color w:val="000000"/>
          <w:sz w:val="20"/>
        </w:rPr>
        <w:t>Cognition</w:t>
      </w:r>
      <w:r w:rsidRPr="008212BC">
        <w:rPr>
          <w:rFonts w:ascii="Candara" w:hAnsi="Candara" w:cs="Arial"/>
          <w:color w:val="000000"/>
          <w:sz w:val="20"/>
        </w:rPr>
        <w:t>, teaching, and assessment.</w:t>
      </w:r>
      <w:proofErr w:type="gramEnd"/>
      <w:r w:rsidRPr="008212BC">
        <w:rPr>
          <w:rFonts w:ascii="Candara" w:hAnsi="Candara" w:cs="Arial"/>
          <w:color w:val="000000"/>
          <w:sz w:val="20"/>
        </w:rPr>
        <w:t xml:space="preserve"> New York: HarperCollins.</w:t>
      </w:r>
    </w:p>
    <w:sectPr w:rsidR="00330B55" w:rsidRPr="008212BC" w:rsidSect="00F64FF5">
      <w:pgSz w:w="11906" w:h="16838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4034"/>
    <w:multiLevelType w:val="hybridMultilevel"/>
    <w:tmpl w:val="BE0665FE"/>
    <w:lvl w:ilvl="0" w:tplc="478E686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F89"/>
    <w:rsid w:val="000A0702"/>
    <w:rsid w:val="000D67A6"/>
    <w:rsid w:val="002C2FA8"/>
    <w:rsid w:val="00330B55"/>
    <w:rsid w:val="008212BC"/>
    <w:rsid w:val="0086574B"/>
    <w:rsid w:val="009D0C44"/>
    <w:rsid w:val="009E24B8"/>
    <w:rsid w:val="00A81025"/>
    <w:rsid w:val="00B11EF7"/>
    <w:rsid w:val="00DF434E"/>
    <w:rsid w:val="00E022C2"/>
    <w:rsid w:val="00F45F89"/>
    <w:rsid w:val="00F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7A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30B5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7A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30B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Alfriston College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k.white</dc:creator>
  <cp:lastModifiedBy>k.white</cp:lastModifiedBy>
  <cp:revision>2</cp:revision>
  <dcterms:created xsi:type="dcterms:W3CDTF">2011-03-02T08:36:00Z</dcterms:created>
  <dcterms:modified xsi:type="dcterms:W3CDTF">2011-03-02T08:36:00Z</dcterms:modified>
</cp:coreProperties>
</file>